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参考资料</w:t>
      </w:r>
    </w:p>
    <w:p>
      <w:pPr>
        <w:rPr>
          <w:rFonts w:hint="eastAsia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水源与生态优势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资溪县森林覆盖率高达87.7%，清凉山国家森林公园作为其核心生态区域，周边水源丰富。属偏硅酸型天然矿泉水源，水质偏硅酸含量为25—54毫克/升，PH7.0-8.5，符合优质矿泉水标准。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生态产业布局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所在的株溪林场是清凉山国家森林公园的重要组成部分，当地政府推动“生态立县”战略，将矿泉水产业与森林康养、旅游结合。例如，林场引入高校合作培养旅游营销人才，并发展写生基地等配套项目，形成“水源开发—生产—文旅”融合模式。</w:t>
      </w:r>
    </w:p>
    <w:p>
      <w:pPr>
        <w:rPr>
          <w:rFonts w:hint="eastAsia"/>
        </w:rPr>
      </w:pPr>
      <w:r>
        <w:rPr>
          <w:rFonts w:hint="eastAsia"/>
          <w:sz w:val="32"/>
          <w:szCs w:val="32"/>
        </w:rPr>
        <w:t>生产资质与标准</w:t>
      </w:r>
    </w:p>
    <w:p>
      <w:pPr>
        <w:rPr>
          <w:rFonts w:hint="eastAsia"/>
        </w:rPr>
      </w:pPr>
      <w:r>
        <w:rPr>
          <w:rFonts w:hint="eastAsia"/>
          <w:sz w:val="24"/>
          <w:szCs w:val="24"/>
        </w:rPr>
        <w:t>公司持有矿泉水开采及生产许可证，经营范围涵盖“国家规定的禁止类和限制类除外”的合法业务。水质检测符合国家标准，偏硅酸型矿泉水具有健康饮用价值。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市场定位与发展前景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市场定位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主打天然健康概念，覆盖中高端消费群体。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未来潜力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依托资溪县生态优势及清凉山国家森林公园的文旅资源，有望通过品牌文化融合（如畲族文化元素）提升市场辨识度。同时，大型水源的持续开发可支撑产能扩张。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司生产的“天然矿泉水”以资溪县优质水源为基础，结合生态文旅联动，形成差异化竞争优势。其发展模式体现了“绿水青山转化为金山银山”的地方实践，未来在政策支持与市场需求推动下，品牌影响力有望进一步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BF396"/>
    <w:rsid w:val="6C1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2025-03-25T20:03:00Z</dcterms:created>
  <dc:creator>wxl20</dc:creator>
  <cp:lastModifiedBy>WPS_1692264822</cp:lastModifiedBy>
  <dcterms:modified xsi:type="dcterms:W3CDTF">2025-03-27T21:01:03Z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KSOTemplateDocerSaveRecord">
    <vt:lpwstr>eyJoZGlkIjoiNGU3MjZkYTI4ODNlODcxYjlmOGE1OTdhNjFjYTNkYmMiLCJ1c2VySWQiOiIxNTIxMzc2OTM1In0=</vt:lpwstr>
  </property>
  <property fmtid="{D5CDD505-2E9C-101B-9397-08002B2CF9AE}" pid="4" name="ICV">
    <vt:lpwstr>141017D2468646B50F4CE5671FAB87DF_43</vt:lpwstr>
  </property>
</Properties>
</file>